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73505" w14:textId="77777777" w:rsidR="008E7F4D" w:rsidRDefault="008240CD" w:rsidP="008240CD">
      <w:pPr>
        <w:jc w:val="center"/>
      </w:pPr>
      <w:r>
        <w:rPr>
          <w:noProof/>
        </w:rPr>
        <w:drawing>
          <wp:inline distT="0" distB="0" distL="0" distR="0" wp14:anchorId="6F1DA5A5" wp14:editId="5F68A66C">
            <wp:extent cx="2031024" cy="900000"/>
            <wp:effectExtent l="0" t="0" r="127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1024" cy="900000"/>
                    </a:xfrm>
                    <a:prstGeom prst="rect">
                      <a:avLst/>
                    </a:prstGeom>
                  </pic:spPr>
                </pic:pic>
              </a:graphicData>
            </a:graphic>
          </wp:inline>
        </w:drawing>
      </w:r>
    </w:p>
    <w:p w14:paraId="75A9DE66" w14:textId="1728652F" w:rsidR="008240CD" w:rsidRDefault="004001DC" w:rsidP="008240CD">
      <w:pPr>
        <w:jc w:val="center"/>
        <w:rPr>
          <w:b/>
          <w:bCs/>
          <w:color w:val="002060"/>
          <w:lang w:val="en-GB"/>
        </w:rPr>
      </w:pPr>
      <w:r>
        <w:rPr>
          <w:b/>
          <w:bCs/>
          <w:color w:val="002060"/>
          <w:lang w:val="en-GB"/>
        </w:rPr>
        <w:t xml:space="preserve">– </w:t>
      </w:r>
      <w:r w:rsidR="001352F4">
        <w:rPr>
          <w:b/>
          <w:bCs/>
          <w:color w:val="002060"/>
          <w:lang w:val="en-GB"/>
        </w:rPr>
        <w:t>Consultation</w:t>
      </w:r>
      <w:r w:rsidR="008240CD" w:rsidRPr="004F51B9">
        <w:rPr>
          <w:b/>
          <w:bCs/>
          <w:color w:val="002060"/>
          <w:lang w:val="en-GB"/>
        </w:rPr>
        <w:t xml:space="preserve"> </w:t>
      </w:r>
      <w:r w:rsidR="001352F4">
        <w:rPr>
          <w:b/>
          <w:bCs/>
          <w:color w:val="002060"/>
          <w:lang w:val="en-GB"/>
        </w:rPr>
        <w:t>Response</w:t>
      </w:r>
      <w:r w:rsidR="008240CD" w:rsidRPr="004F51B9">
        <w:rPr>
          <w:b/>
          <w:bCs/>
          <w:color w:val="002060"/>
          <w:lang w:val="en-GB"/>
        </w:rPr>
        <w:t xml:space="preserve"> –</w:t>
      </w:r>
    </w:p>
    <w:p w14:paraId="6FD8F16C" w14:textId="1B3A8A81" w:rsidR="004001DC" w:rsidRDefault="004001DC" w:rsidP="001E0B11">
      <w:pPr>
        <w:rPr>
          <w:b/>
          <w:bCs/>
          <w:color w:val="002060"/>
          <w:sz w:val="32"/>
          <w:szCs w:val="32"/>
          <w:lang w:val="en-GB"/>
        </w:rPr>
      </w:pPr>
    </w:p>
    <w:p w14:paraId="0A53AC75" w14:textId="77777777" w:rsidR="001E0B11" w:rsidRDefault="001E0B11" w:rsidP="004001DC">
      <w:pPr>
        <w:jc w:val="center"/>
        <w:rPr>
          <w:b/>
          <w:bCs/>
          <w:color w:val="002060"/>
          <w:sz w:val="32"/>
          <w:szCs w:val="32"/>
          <w:lang w:val="en-GB"/>
        </w:rPr>
      </w:pPr>
    </w:p>
    <w:p w14:paraId="26CEF32B" w14:textId="1B196AC4" w:rsidR="001E0B11" w:rsidRDefault="00794A2B" w:rsidP="004001DC">
      <w:pPr>
        <w:jc w:val="center"/>
        <w:rPr>
          <w:b/>
          <w:bCs/>
          <w:color w:val="002060"/>
          <w:sz w:val="32"/>
          <w:szCs w:val="32"/>
          <w:lang w:val="en-GB"/>
        </w:rPr>
      </w:pPr>
      <w:r>
        <w:rPr>
          <w:b/>
          <w:bCs/>
          <w:color w:val="002060"/>
          <w:sz w:val="32"/>
          <w:szCs w:val="32"/>
          <w:lang w:val="en-GB"/>
        </w:rPr>
        <w:t xml:space="preserve">ESMA’s </w:t>
      </w:r>
      <w:proofErr w:type="spellStart"/>
      <w:r w:rsidRPr="00794A2B">
        <w:rPr>
          <w:b/>
          <w:bCs/>
          <w:color w:val="002060"/>
          <w:sz w:val="32"/>
          <w:szCs w:val="32"/>
          <w:lang w:val="en-GB"/>
        </w:rPr>
        <w:t>MiFIR</w:t>
      </w:r>
      <w:proofErr w:type="spellEnd"/>
      <w:r w:rsidRPr="00794A2B">
        <w:rPr>
          <w:b/>
          <w:bCs/>
          <w:color w:val="002060"/>
          <w:sz w:val="32"/>
          <w:szCs w:val="32"/>
          <w:lang w:val="en-GB"/>
        </w:rPr>
        <w:t xml:space="preserve"> Review: Consultation Package 4 - transparency for derivatives, package orders and input/output data for the derivatives consolidated tape</w:t>
      </w:r>
    </w:p>
    <w:p w14:paraId="2A5213B9" w14:textId="77777777" w:rsidR="001352F4" w:rsidRPr="004001DC" w:rsidRDefault="001352F4" w:rsidP="00464FC1">
      <w:pPr>
        <w:rPr>
          <w:b/>
          <w:bCs/>
          <w:color w:val="002060"/>
          <w:sz w:val="32"/>
          <w:szCs w:val="32"/>
          <w:lang w:val="en-GB"/>
        </w:rPr>
      </w:pPr>
    </w:p>
    <w:p w14:paraId="47A88360" w14:textId="546DF0B8" w:rsidR="006B48DC" w:rsidRPr="00CA45AA" w:rsidRDefault="008240CD" w:rsidP="006A2565">
      <w:pPr>
        <w:jc w:val="both"/>
        <w:rPr>
          <w:color w:val="767171" w:themeColor="background2" w:themeShade="80"/>
          <w:sz w:val="32"/>
          <w:szCs w:val="32"/>
          <w:lang w:val="en-GB"/>
        </w:rPr>
      </w:pPr>
      <w:r w:rsidRPr="00CA45AA">
        <w:rPr>
          <w:color w:val="767171" w:themeColor="background2" w:themeShade="80"/>
          <w:lang w:val="en-GB"/>
        </w:rPr>
        <w:t>Brussels,</w:t>
      </w:r>
      <w:r w:rsidR="004001DC" w:rsidRPr="00CA45AA">
        <w:rPr>
          <w:color w:val="767171" w:themeColor="background2" w:themeShade="80"/>
          <w:lang w:val="en-GB"/>
        </w:rPr>
        <w:t xml:space="preserve"> </w:t>
      </w:r>
      <w:r w:rsidR="00794A2B">
        <w:rPr>
          <w:color w:val="767171" w:themeColor="background2" w:themeShade="80"/>
          <w:lang w:val="en-GB"/>
        </w:rPr>
        <w:t>3</w:t>
      </w:r>
      <w:r w:rsidR="001352F4" w:rsidRPr="00CA45AA">
        <w:rPr>
          <w:color w:val="767171" w:themeColor="background2" w:themeShade="80"/>
          <w:lang w:val="en-GB"/>
        </w:rPr>
        <w:t xml:space="preserve"> </w:t>
      </w:r>
      <w:r w:rsidR="00073434">
        <w:rPr>
          <w:color w:val="767171" w:themeColor="background2" w:themeShade="80"/>
          <w:lang w:val="en-GB"/>
        </w:rPr>
        <w:t>Ju</w:t>
      </w:r>
      <w:r w:rsidR="00794A2B">
        <w:rPr>
          <w:color w:val="767171" w:themeColor="background2" w:themeShade="80"/>
          <w:lang w:val="en-GB"/>
        </w:rPr>
        <w:t>ly</w:t>
      </w:r>
      <w:r w:rsidR="004001DC" w:rsidRPr="00CA45AA">
        <w:rPr>
          <w:color w:val="767171" w:themeColor="background2" w:themeShade="80"/>
          <w:lang w:val="en-GB"/>
        </w:rPr>
        <w:t xml:space="preserve"> 202</w:t>
      </w:r>
      <w:r w:rsidR="00073434">
        <w:rPr>
          <w:color w:val="767171" w:themeColor="background2" w:themeShade="80"/>
          <w:lang w:val="en-GB"/>
        </w:rPr>
        <w:t>5</w:t>
      </w:r>
      <w:r w:rsidR="00CA45AA" w:rsidRPr="00CA45AA">
        <w:rPr>
          <w:color w:val="767171" w:themeColor="background2" w:themeShade="80"/>
          <w:lang w:val="en-GB"/>
        </w:rPr>
        <w:t xml:space="preserve">| </w:t>
      </w:r>
      <w:proofErr w:type="spellStart"/>
      <w:r w:rsidR="006B48DC" w:rsidRPr="00CA45AA">
        <w:rPr>
          <w:rFonts w:cstheme="minorHAnsi"/>
          <w:color w:val="000000" w:themeColor="text1"/>
        </w:rPr>
        <w:t>Europex</w:t>
      </w:r>
      <w:proofErr w:type="spellEnd"/>
      <w:r w:rsidR="006B48DC" w:rsidRPr="00302DD7">
        <w:rPr>
          <w:rFonts w:cstheme="minorHAnsi"/>
          <w:color w:val="000000" w:themeColor="text1"/>
        </w:rPr>
        <w:t xml:space="preserve"> welcomes </w:t>
      </w:r>
      <w:r w:rsidR="00302DD7" w:rsidRPr="00302DD7">
        <w:rPr>
          <w:rFonts w:cstheme="minorHAnsi"/>
          <w:color w:val="000000" w:themeColor="text1"/>
        </w:rPr>
        <w:t>t</w:t>
      </w:r>
      <w:r w:rsidR="006B48DC" w:rsidRPr="00302DD7">
        <w:rPr>
          <w:rFonts w:cstheme="minorHAnsi"/>
          <w:color w:val="000000" w:themeColor="text1"/>
        </w:rPr>
        <w:t xml:space="preserve">he </w:t>
      </w:r>
      <w:r w:rsidR="00302DD7" w:rsidRPr="00302DD7">
        <w:rPr>
          <w:rFonts w:cstheme="minorHAnsi"/>
          <w:color w:val="000000" w:themeColor="text1"/>
        </w:rPr>
        <w:t xml:space="preserve">opportunity to respond to </w:t>
      </w:r>
      <w:r w:rsidR="00794A2B">
        <w:rPr>
          <w:rFonts w:cstheme="minorHAnsi"/>
          <w:color w:val="000000" w:themeColor="text1"/>
        </w:rPr>
        <w:t xml:space="preserve">ESMA’s </w:t>
      </w:r>
      <w:proofErr w:type="spellStart"/>
      <w:r w:rsidR="00794A2B" w:rsidRPr="00794A2B">
        <w:rPr>
          <w:rFonts w:cstheme="minorHAnsi"/>
          <w:color w:val="000000" w:themeColor="text1"/>
        </w:rPr>
        <w:t>MiFIR</w:t>
      </w:r>
      <w:proofErr w:type="spellEnd"/>
      <w:r w:rsidR="00794A2B" w:rsidRPr="00794A2B">
        <w:rPr>
          <w:rFonts w:cstheme="minorHAnsi"/>
          <w:color w:val="000000" w:themeColor="text1"/>
        </w:rPr>
        <w:t xml:space="preserve"> Review: Consultation Package 4 - transparency for derivatives, package orders and input/output data for the derivatives consolidated tape</w:t>
      </w:r>
    </w:p>
    <w:p w14:paraId="4055CEA8" w14:textId="77777777" w:rsidR="00073434" w:rsidRDefault="00073434" w:rsidP="006A2565">
      <w:pPr>
        <w:jc w:val="both"/>
        <w:rPr>
          <w:rFonts w:cstheme="minorHAnsi"/>
          <w:b/>
          <w:bCs/>
          <w:color w:val="001F60"/>
          <w:lang w:val="en-GB"/>
        </w:rPr>
      </w:pPr>
    </w:p>
    <w:p w14:paraId="1B750DC9" w14:textId="3B69C694" w:rsidR="00073434" w:rsidRDefault="00794A2B" w:rsidP="006A2565">
      <w:pPr>
        <w:jc w:val="both"/>
        <w:rPr>
          <w:rFonts w:cstheme="minorHAnsi"/>
          <w:b/>
          <w:bCs/>
          <w:color w:val="001F60"/>
          <w:lang w:val="en-GB"/>
        </w:rPr>
      </w:pPr>
      <w:r w:rsidRPr="00794A2B">
        <w:rPr>
          <w:rFonts w:cstheme="minorHAnsi"/>
          <w:b/>
          <w:bCs/>
          <w:color w:val="001F60"/>
          <w:lang w:val="en-GB"/>
        </w:rPr>
        <w:t>Q1</w:t>
      </w:r>
      <w:r>
        <w:rPr>
          <w:rFonts w:cstheme="minorHAnsi"/>
          <w:b/>
          <w:bCs/>
          <w:color w:val="001F60"/>
          <w:lang w:val="en-GB"/>
        </w:rPr>
        <w:t xml:space="preserve">) </w:t>
      </w:r>
      <w:r w:rsidRPr="00794A2B">
        <w:rPr>
          <w:rFonts w:cstheme="minorHAnsi"/>
          <w:b/>
          <w:bCs/>
          <w:color w:val="001F60"/>
          <w:lang w:val="en-GB"/>
        </w:rPr>
        <w:t>Do you agree with the proposals regarding pre-trade transparency?</w:t>
      </w:r>
    </w:p>
    <w:p w14:paraId="24B7201A" w14:textId="77777777" w:rsidR="00EF6EE9" w:rsidRDefault="00EF6EE9" w:rsidP="006A2565">
      <w:pPr>
        <w:jc w:val="both"/>
        <w:rPr>
          <w:rFonts w:cstheme="minorHAnsi"/>
          <w:b/>
          <w:bCs/>
          <w:color w:val="001F60"/>
          <w:lang w:val="en-GB"/>
        </w:rPr>
      </w:pPr>
    </w:p>
    <w:p w14:paraId="554161F6" w14:textId="77777777" w:rsidR="00794A2B" w:rsidRDefault="00794A2B" w:rsidP="006A2565">
      <w:pPr>
        <w:jc w:val="both"/>
      </w:pPr>
      <w:proofErr w:type="gramStart"/>
      <w:r w:rsidRPr="00A23186">
        <w:t>First of all</w:t>
      </w:r>
      <w:proofErr w:type="gramEnd"/>
      <w:r w:rsidRPr="00A23186">
        <w:t xml:space="preserve">, following the latest revision of </w:t>
      </w:r>
      <w:proofErr w:type="spellStart"/>
      <w:r w:rsidRPr="00A23186">
        <w:t>MiFIR</w:t>
      </w:r>
      <w:proofErr w:type="spellEnd"/>
      <w:r w:rsidRPr="00A23186">
        <w:t xml:space="preserve"> Level 1, </w:t>
      </w:r>
      <w:proofErr w:type="gramStart"/>
      <w:r w:rsidRPr="00A23186">
        <w:t>it is clear that pre-</w:t>
      </w:r>
      <w:proofErr w:type="gramEnd"/>
      <w:r w:rsidRPr="00A23186">
        <w:t xml:space="preserve">arranged trades registered with exchanges for clearing are no longer in scope or Art 8 of </w:t>
      </w:r>
      <w:proofErr w:type="spellStart"/>
      <w:r w:rsidRPr="00A23186">
        <w:t>MiFIR</w:t>
      </w:r>
      <w:proofErr w:type="spellEnd"/>
      <w:r w:rsidRPr="00A23186">
        <w:t xml:space="preserve">. Hence, the concerns expressed in previous </w:t>
      </w:r>
      <w:proofErr w:type="spellStart"/>
      <w:r w:rsidRPr="00A23186">
        <w:t>Europex</w:t>
      </w:r>
      <w:proofErr w:type="spellEnd"/>
      <w:r w:rsidRPr="00A23186">
        <w:t xml:space="preserve"> position papers on this topic are thereby resolved. </w:t>
      </w:r>
    </w:p>
    <w:p w14:paraId="300807B8" w14:textId="77777777" w:rsidR="00794A2B" w:rsidRPr="00B2499E" w:rsidRDefault="00794A2B" w:rsidP="006A2565">
      <w:pPr>
        <w:jc w:val="both"/>
      </w:pPr>
    </w:p>
    <w:p w14:paraId="48581087" w14:textId="541098DA" w:rsidR="00794A2B" w:rsidRDefault="00794A2B" w:rsidP="006A2565">
      <w:pPr>
        <w:jc w:val="both"/>
      </w:pPr>
      <w:r>
        <w:t>Nonetheless, as detailed under Q7, we appreciate the simplified methodology for the liquidity assessment of commodity and emission allowances derivatives.</w:t>
      </w:r>
    </w:p>
    <w:p w14:paraId="50BC33D9" w14:textId="77777777" w:rsidR="00794A2B" w:rsidRPr="00794A2B" w:rsidRDefault="00794A2B" w:rsidP="006A2565">
      <w:pPr>
        <w:jc w:val="both"/>
        <w:rPr>
          <w:rFonts w:cstheme="minorHAnsi"/>
          <w:b/>
          <w:bCs/>
          <w:color w:val="001F60"/>
        </w:rPr>
      </w:pPr>
    </w:p>
    <w:p w14:paraId="2D92D23E" w14:textId="400394AF" w:rsidR="00794A2B" w:rsidRPr="00794A2B" w:rsidRDefault="00794A2B" w:rsidP="006A2565">
      <w:pPr>
        <w:jc w:val="both"/>
        <w:rPr>
          <w:rFonts w:cstheme="minorHAnsi"/>
          <w:b/>
          <w:bCs/>
          <w:color w:val="001F60"/>
          <w:lang w:val="en-GB"/>
        </w:rPr>
      </w:pPr>
      <w:r>
        <w:rPr>
          <w:rFonts w:cstheme="minorHAnsi"/>
          <w:b/>
          <w:bCs/>
          <w:color w:val="001F60"/>
          <w:lang w:val="en-GB"/>
        </w:rPr>
        <w:t xml:space="preserve">Q2) </w:t>
      </w:r>
      <w:r w:rsidRPr="00794A2B">
        <w:rPr>
          <w:rFonts w:cstheme="minorHAnsi"/>
          <w:b/>
          <w:bCs/>
          <w:color w:val="001F60"/>
          <w:lang w:val="en-GB"/>
        </w:rPr>
        <w:t>Do you agree with the proposed amendments to Table 2 (fields) and Table 3 (flags) of Annex II of RTS 2? Please explain.</w:t>
      </w:r>
    </w:p>
    <w:p w14:paraId="1A345B52" w14:textId="77777777" w:rsidR="00794A2B" w:rsidRDefault="00794A2B" w:rsidP="006A2565">
      <w:pPr>
        <w:jc w:val="both"/>
        <w:rPr>
          <w:rFonts w:cstheme="minorHAnsi"/>
          <w:b/>
          <w:bCs/>
          <w:color w:val="001F60"/>
          <w:lang w:val="en-GB"/>
        </w:rPr>
      </w:pPr>
    </w:p>
    <w:p w14:paraId="151A72E0" w14:textId="77777777" w:rsidR="00794A2B" w:rsidRPr="00DE6C17" w:rsidRDefault="00794A2B" w:rsidP="006A2565">
      <w:pPr>
        <w:jc w:val="both"/>
        <w:rPr>
          <w:color w:val="000000" w:themeColor="text1"/>
        </w:rPr>
      </w:pPr>
      <w:r w:rsidRPr="00DE6C17">
        <w:rPr>
          <w:color w:val="000000" w:themeColor="text1"/>
          <w:szCs w:val="22"/>
        </w:rPr>
        <w:t>We agree with the proposed amendments to Tables 2 and 3, as they provide clarity and align reporting requirements with market needs.</w:t>
      </w:r>
    </w:p>
    <w:p w14:paraId="4ADA9DA8" w14:textId="77777777" w:rsidR="00794A2B" w:rsidRDefault="00794A2B" w:rsidP="006A2565">
      <w:pPr>
        <w:jc w:val="both"/>
        <w:rPr>
          <w:rFonts w:cstheme="minorHAnsi"/>
          <w:b/>
          <w:bCs/>
          <w:color w:val="001F60"/>
        </w:rPr>
      </w:pPr>
    </w:p>
    <w:p w14:paraId="50FA7595" w14:textId="644DF7FB" w:rsidR="00794A2B" w:rsidRPr="00794A2B" w:rsidRDefault="00794A2B" w:rsidP="006A2565">
      <w:pPr>
        <w:jc w:val="both"/>
        <w:rPr>
          <w:rFonts w:cstheme="minorHAnsi"/>
          <w:b/>
          <w:bCs/>
          <w:color w:val="001F60"/>
          <w:lang w:val="en-GB"/>
        </w:rPr>
      </w:pPr>
      <w:r>
        <w:rPr>
          <w:rFonts w:cstheme="minorHAnsi"/>
          <w:b/>
          <w:bCs/>
          <w:color w:val="001F60"/>
          <w:lang w:val="en-GB"/>
        </w:rPr>
        <w:t xml:space="preserve">Q7) </w:t>
      </w:r>
      <w:r w:rsidRPr="00794A2B">
        <w:rPr>
          <w:rFonts w:cstheme="minorHAnsi"/>
          <w:b/>
          <w:bCs/>
          <w:color w:val="001F60"/>
          <w:lang w:val="en-GB"/>
        </w:rPr>
        <w:t>Do you agree with the liquidity assessment for commodity and emission allowances exchange traded derivatives?</w:t>
      </w:r>
    </w:p>
    <w:p w14:paraId="2E0C0C59" w14:textId="77777777" w:rsidR="00794A2B" w:rsidRDefault="00794A2B" w:rsidP="006A2565">
      <w:pPr>
        <w:jc w:val="both"/>
        <w:rPr>
          <w:rFonts w:cstheme="minorHAnsi"/>
          <w:b/>
          <w:bCs/>
          <w:color w:val="001F60"/>
        </w:rPr>
      </w:pPr>
    </w:p>
    <w:p w14:paraId="3D6BC455" w14:textId="77777777" w:rsidR="00794A2B" w:rsidRDefault="00794A2B" w:rsidP="006A2565">
      <w:pPr>
        <w:jc w:val="both"/>
        <w:rPr>
          <w:color w:val="000000" w:themeColor="text1"/>
          <w:szCs w:val="22"/>
        </w:rPr>
      </w:pPr>
      <w:proofErr w:type="spellStart"/>
      <w:r w:rsidRPr="00794A2B">
        <w:rPr>
          <w:color w:val="000000" w:themeColor="text1"/>
          <w:szCs w:val="22"/>
        </w:rPr>
        <w:t>Europex</w:t>
      </w:r>
      <w:proofErr w:type="spellEnd"/>
      <w:r w:rsidRPr="00794A2B">
        <w:rPr>
          <w:color w:val="000000" w:themeColor="text1"/>
          <w:szCs w:val="22"/>
        </w:rPr>
        <w:t xml:space="preserve"> supports the simplified approach and the sought-after balance between complexity of the asset classes and a coherent methodology. This includes the exclusion of illiquid asset </w:t>
      </w:r>
      <w:proofErr w:type="spellStart"/>
      <w:r w:rsidRPr="00794A2B">
        <w:rPr>
          <w:color w:val="000000" w:themeColor="text1"/>
          <w:szCs w:val="22"/>
        </w:rPr>
        <w:t>clas-ses</w:t>
      </w:r>
      <w:proofErr w:type="spellEnd"/>
      <w:r w:rsidRPr="00794A2B">
        <w:rPr>
          <w:color w:val="000000" w:themeColor="text1"/>
          <w:szCs w:val="22"/>
        </w:rPr>
        <w:t xml:space="preserve"> with an ADNT below 100 trades, and evaluation metrics for classes above. It is helpful that ESMA acknowledges that, for electricity and gas derivatives for example, different delivery zones and, in addition, load type and delivery periods have different liquidity profiles. </w:t>
      </w:r>
    </w:p>
    <w:p w14:paraId="09C06FCA" w14:textId="77777777" w:rsidR="00794A2B" w:rsidRPr="00794A2B" w:rsidRDefault="00794A2B" w:rsidP="006A2565">
      <w:pPr>
        <w:jc w:val="both"/>
        <w:rPr>
          <w:color w:val="000000" w:themeColor="text1"/>
          <w:szCs w:val="22"/>
        </w:rPr>
      </w:pPr>
    </w:p>
    <w:p w14:paraId="5519DBE6" w14:textId="6A57BA15" w:rsidR="00794A2B" w:rsidRPr="00794A2B" w:rsidRDefault="00794A2B" w:rsidP="006A2565">
      <w:pPr>
        <w:jc w:val="both"/>
        <w:rPr>
          <w:color w:val="000000" w:themeColor="text1"/>
          <w:szCs w:val="22"/>
        </w:rPr>
      </w:pPr>
      <w:r w:rsidRPr="00794A2B">
        <w:rPr>
          <w:color w:val="000000" w:themeColor="text1"/>
          <w:szCs w:val="22"/>
        </w:rPr>
        <w:t>Nonetheless, it should be acknowledged that commodity, and in particular energy, derivatives markets are highly dynamic in their development and liquidity profiles. Therefore, we caution against an overly static approach and encourage ESMA to allow for timely re-assessments of a specific category, when relevant.</w:t>
      </w:r>
    </w:p>
    <w:p w14:paraId="6A59DC3A" w14:textId="77777777" w:rsidR="00794A2B" w:rsidRPr="00503DD1" w:rsidRDefault="00794A2B" w:rsidP="006A2565">
      <w:pPr>
        <w:jc w:val="both"/>
        <w:rPr>
          <w:rFonts w:cstheme="minorHAnsi"/>
          <w:b/>
          <w:bCs/>
          <w:color w:val="001F60"/>
          <w:lang w:val="en-GB"/>
        </w:rPr>
      </w:pPr>
    </w:p>
    <w:p w14:paraId="2AC8EE9D" w14:textId="77777777" w:rsidR="008240CD" w:rsidRPr="001352F4" w:rsidRDefault="008240CD" w:rsidP="006A2565">
      <w:pPr>
        <w:jc w:val="both"/>
        <w:rPr>
          <w:rFonts w:cstheme="minorHAnsi"/>
          <w:b/>
          <w:bCs/>
          <w:color w:val="002060"/>
        </w:rPr>
      </w:pPr>
      <w:r w:rsidRPr="001352F4">
        <w:rPr>
          <w:rFonts w:cstheme="minorHAnsi"/>
          <w:b/>
          <w:bCs/>
          <w:color w:val="002060"/>
        </w:rPr>
        <w:lastRenderedPageBreak/>
        <w:t xml:space="preserve">About </w:t>
      </w:r>
    </w:p>
    <w:p w14:paraId="7976CE7B" w14:textId="5A516039" w:rsidR="008240CD" w:rsidRPr="001352F4" w:rsidRDefault="008240CD" w:rsidP="006A2565">
      <w:pPr>
        <w:jc w:val="both"/>
        <w:rPr>
          <w:rFonts w:cstheme="minorHAnsi"/>
          <w:color w:val="000000" w:themeColor="text1"/>
        </w:rPr>
      </w:pPr>
      <w:r w:rsidRPr="001352F4">
        <w:rPr>
          <w:rFonts w:cstheme="minorHAnsi"/>
          <w:color w:val="000000" w:themeColor="text1"/>
        </w:rPr>
        <w:t xml:space="preserve">Europex is a not-for-profit association of European energy exchanges with </w:t>
      </w:r>
      <w:r w:rsidR="007A5DB5">
        <w:rPr>
          <w:rFonts w:cstheme="minorHAnsi"/>
          <w:color w:val="000000" w:themeColor="text1"/>
        </w:rPr>
        <w:t>37</w:t>
      </w:r>
      <w:r w:rsidRPr="001352F4">
        <w:rPr>
          <w:rFonts w:cstheme="minorHAnsi"/>
          <w:color w:val="000000" w:themeColor="text1"/>
        </w:rPr>
        <w:t xml:space="preserve"> members. It represents the interests of exchange-based wholesale electricity, gas and environmental markets, focuses on developments of the European regulatory framework for wholesale energy trading and provides a discussion platform at European level. </w:t>
      </w:r>
    </w:p>
    <w:p w14:paraId="5DDC2F88" w14:textId="77777777" w:rsidR="008240CD" w:rsidRPr="001352F4" w:rsidRDefault="008240CD" w:rsidP="008240CD">
      <w:pPr>
        <w:jc w:val="both"/>
        <w:rPr>
          <w:rFonts w:cstheme="minorHAnsi"/>
          <w:color w:val="000000" w:themeColor="text1"/>
        </w:rPr>
      </w:pPr>
    </w:p>
    <w:p w14:paraId="63184EFE" w14:textId="77777777" w:rsidR="008240CD" w:rsidRPr="001352F4" w:rsidRDefault="008240CD" w:rsidP="008240CD">
      <w:pPr>
        <w:jc w:val="both"/>
        <w:rPr>
          <w:rFonts w:cstheme="minorHAnsi"/>
          <w:b/>
          <w:bCs/>
          <w:color w:val="002060"/>
        </w:rPr>
      </w:pPr>
      <w:r w:rsidRPr="001352F4">
        <w:rPr>
          <w:rFonts w:cstheme="minorHAnsi"/>
          <w:b/>
          <w:bCs/>
          <w:color w:val="002060"/>
        </w:rPr>
        <w:t xml:space="preserve">Contact </w:t>
      </w:r>
    </w:p>
    <w:p w14:paraId="369B5744" w14:textId="77777777" w:rsidR="008240CD" w:rsidRPr="001352F4" w:rsidRDefault="008240CD" w:rsidP="008240CD">
      <w:pPr>
        <w:jc w:val="both"/>
        <w:rPr>
          <w:rFonts w:cstheme="minorHAnsi"/>
          <w:color w:val="000000" w:themeColor="text1"/>
        </w:rPr>
      </w:pPr>
      <w:r w:rsidRPr="001352F4">
        <w:rPr>
          <w:rFonts w:cstheme="minorHAnsi"/>
          <w:color w:val="000000" w:themeColor="text1"/>
        </w:rPr>
        <w:t xml:space="preserve">Europex – Association of European Energy Exchanges </w:t>
      </w:r>
    </w:p>
    <w:p w14:paraId="006FA240" w14:textId="77777777" w:rsidR="008240CD" w:rsidRPr="001352F4" w:rsidRDefault="008240CD" w:rsidP="008240CD">
      <w:pPr>
        <w:jc w:val="both"/>
        <w:rPr>
          <w:rFonts w:cstheme="minorHAnsi"/>
          <w:color w:val="000000" w:themeColor="text1"/>
        </w:rPr>
      </w:pPr>
      <w:r w:rsidRPr="001352F4">
        <w:rPr>
          <w:rFonts w:cstheme="minorHAnsi"/>
          <w:color w:val="000000" w:themeColor="text1"/>
        </w:rPr>
        <w:t xml:space="preserve">Address: Rue Archimède 44, 1000 Brussels, Belgium </w:t>
      </w:r>
    </w:p>
    <w:p w14:paraId="55B01CDB" w14:textId="77777777" w:rsidR="008240CD" w:rsidRPr="001352F4" w:rsidRDefault="008240CD" w:rsidP="008240CD">
      <w:pPr>
        <w:jc w:val="both"/>
        <w:rPr>
          <w:rFonts w:cstheme="minorHAnsi"/>
          <w:color w:val="000000" w:themeColor="text1"/>
        </w:rPr>
      </w:pPr>
      <w:r w:rsidRPr="001352F4">
        <w:rPr>
          <w:rFonts w:cstheme="minorHAnsi"/>
          <w:color w:val="000000" w:themeColor="text1"/>
        </w:rPr>
        <w:t xml:space="preserve">Phone: +32 2 512 34 10 </w:t>
      </w:r>
    </w:p>
    <w:p w14:paraId="604FF2D2" w14:textId="77777777" w:rsidR="008240CD" w:rsidRPr="001352F4" w:rsidRDefault="008240CD" w:rsidP="008240CD">
      <w:pPr>
        <w:jc w:val="both"/>
        <w:rPr>
          <w:rFonts w:cstheme="minorHAnsi"/>
          <w:color w:val="000000" w:themeColor="text1"/>
        </w:rPr>
      </w:pPr>
      <w:r w:rsidRPr="001352F4">
        <w:rPr>
          <w:rFonts w:cstheme="minorHAnsi"/>
          <w:color w:val="000000" w:themeColor="text1"/>
        </w:rPr>
        <w:t xml:space="preserve">Website: </w:t>
      </w:r>
      <w:hyperlink r:id="rId12" w:history="1">
        <w:r w:rsidRPr="001352F4">
          <w:rPr>
            <w:rStyle w:val="Hyperlink"/>
            <w:rFonts w:cstheme="minorHAnsi"/>
          </w:rPr>
          <w:t>www.europex.org</w:t>
        </w:r>
      </w:hyperlink>
      <w:r w:rsidRPr="001352F4">
        <w:rPr>
          <w:rFonts w:cstheme="minorHAnsi"/>
          <w:color w:val="000000" w:themeColor="text1"/>
        </w:rPr>
        <w:t xml:space="preserve"> </w:t>
      </w:r>
    </w:p>
    <w:p w14:paraId="762351DB" w14:textId="77777777" w:rsidR="008240CD" w:rsidRPr="001352F4" w:rsidRDefault="008240CD" w:rsidP="008240CD">
      <w:pPr>
        <w:jc w:val="both"/>
        <w:rPr>
          <w:rFonts w:cstheme="minorHAnsi"/>
          <w:color w:val="000000" w:themeColor="text1"/>
        </w:rPr>
      </w:pPr>
      <w:r w:rsidRPr="001352F4">
        <w:rPr>
          <w:rFonts w:cstheme="minorHAnsi"/>
          <w:color w:val="000000" w:themeColor="text1"/>
        </w:rPr>
        <w:t xml:space="preserve">Email: </w:t>
      </w:r>
      <w:hyperlink r:id="rId13" w:history="1">
        <w:r w:rsidRPr="001352F4">
          <w:rPr>
            <w:rStyle w:val="Hyperlink"/>
            <w:rFonts w:cstheme="minorHAnsi"/>
          </w:rPr>
          <w:t>secretariat@europex.org</w:t>
        </w:r>
      </w:hyperlink>
      <w:r w:rsidRPr="001352F4">
        <w:rPr>
          <w:rFonts w:cstheme="minorHAnsi"/>
          <w:color w:val="000000" w:themeColor="text1"/>
        </w:rPr>
        <w:t xml:space="preserve"> </w:t>
      </w:r>
    </w:p>
    <w:p w14:paraId="778F6EF1" w14:textId="4057B46E" w:rsidR="00CA45AA" w:rsidRDefault="007A5DB5" w:rsidP="00CA45AA">
      <w:pPr>
        <w:contextualSpacing/>
        <w:jc w:val="both"/>
        <w:rPr>
          <w:rFonts w:cstheme="minorHAnsi"/>
          <w:color w:val="000000" w:themeColor="text1"/>
        </w:rPr>
      </w:pPr>
      <w:r>
        <w:rPr>
          <w:rFonts w:cstheme="minorHAnsi"/>
          <w:color w:val="000000" w:themeColor="text1"/>
        </w:rPr>
        <w:t>X</w:t>
      </w:r>
      <w:r w:rsidR="008240CD" w:rsidRPr="001352F4">
        <w:rPr>
          <w:rFonts w:cstheme="minorHAnsi"/>
          <w:color w:val="000000" w:themeColor="text1"/>
        </w:rPr>
        <w:t>: @Europex_energy</w:t>
      </w:r>
    </w:p>
    <w:p w14:paraId="1CD4DCD8" w14:textId="77777777" w:rsidR="00CA45AA" w:rsidRDefault="00CA45AA" w:rsidP="00CA45AA">
      <w:pPr>
        <w:contextualSpacing/>
        <w:jc w:val="both"/>
        <w:rPr>
          <w:rFonts w:cstheme="minorHAnsi"/>
          <w:color w:val="000000" w:themeColor="text1"/>
        </w:rPr>
      </w:pPr>
    </w:p>
    <w:p w14:paraId="7060A4C9" w14:textId="54A01866" w:rsidR="00CA45AA" w:rsidRPr="00CA45AA" w:rsidRDefault="00CA45AA" w:rsidP="00CA45AA">
      <w:pPr>
        <w:contextualSpacing/>
        <w:jc w:val="both"/>
        <w:rPr>
          <w:rFonts w:cstheme="minorHAnsi"/>
          <w:color w:val="000000" w:themeColor="text1"/>
        </w:rPr>
      </w:pPr>
      <w:r>
        <w:rPr>
          <w:rFonts w:ascii="Calibri" w:hAnsi="Calibri" w:cs="Calibri"/>
        </w:rPr>
        <w:t xml:space="preserve">EU Transparency Register: 50679663522-75 </w:t>
      </w:r>
    </w:p>
    <w:sectPr w:rsidR="00CA45AA" w:rsidRPr="00CA45AA" w:rsidSect="00691E12">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F6444" w14:textId="77777777" w:rsidR="009015A2" w:rsidRDefault="009015A2" w:rsidP="004001DC">
      <w:r>
        <w:separator/>
      </w:r>
    </w:p>
  </w:endnote>
  <w:endnote w:type="continuationSeparator" w:id="0">
    <w:p w14:paraId="2CFC54E8" w14:textId="77777777" w:rsidR="009015A2" w:rsidRDefault="009015A2" w:rsidP="0040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8401316"/>
      <w:docPartObj>
        <w:docPartGallery w:val="Page Numbers (Bottom of Page)"/>
        <w:docPartUnique/>
      </w:docPartObj>
    </w:sdtPr>
    <w:sdtContent>
      <w:p w14:paraId="6225CFE6" w14:textId="6CAF5E88" w:rsidR="00263361" w:rsidRDefault="00263361" w:rsidP="00C123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A29B1E" w14:textId="77777777" w:rsidR="00263361" w:rsidRDefault="00263361" w:rsidP="002633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4928218"/>
      <w:docPartObj>
        <w:docPartGallery w:val="Page Numbers (Bottom of Page)"/>
        <w:docPartUnique/>
      </w:docPartObj>
    </w:sdtPr>
    <w:sdtContent>
      <w:p w14:paraId="64184313" w14:textId="48A0D5E6" w:rsidR="00263361" w:rsidRDefault="00263361" w:rsidP="00C123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21E9EF" w14:textId="77777777" w:rsidR="00263361" w:rsidRDefault="00263361" w:rsidP="002633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50941" w14:textId="77777777" w:rsidR="009015A2" w:rsidRDefault="009015A2" w:rsidP="004001DC">
      <w:r>
        <w:separator/>
      </w:r>
    </w:p>
  </w:footnote>
  <w:footnote w:type="continuationSeparator" w:id="0">
    <w:p w14:paraId="6AC5A36E" w14:textId="77777777" w:rsidR="009015A2" w:rsidRDefault="009015A2" w:rsidP="00400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6B8"/>
    <w:multiLevelType w:val="hybridMultilevel"/>
    <w:tmpl w:val="6B7841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11632"/>
    <w:multiLevelType w:val="multilevel"/>
    <w:tmpl w:val="64EE60E0"/>
    <w:lvl w:ilvl="0">
      <w:start w:val="1"/>
      <w:numFmt w:val="decimal"/>
      <w:lvlText w:val="%1."/>
      <w:lvlJc w:val="left"/>
      <w:pPr>
        <w:ind w:left="460" w:hanging="460"/>
      </w:pPr>
      <w:rPr>
        <w:rFonts w:hint="default"/>
        <w:b/>
      </w:rPr>
    </w:lvl>
    <w:lvl w:ilvl="1">
      <w:start w:val="1"/>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01B44"/>
    <w:multiLevelType w:val="multilevel"/>
    <w:tmpl w:val="483A4590"/>
    <w:lvl w:ilvl="0">
      <w:start w:val="1"/>
      <w:numFmt w:val="decimal"/>
      <w:lvlText w:val="%1."/>
      <w:lvlJc w:val="left"/>
      <w:pPr>
        <w:ind w:left="510" w:hanging="510"/>
      </w:pPr>
      <w:rPr>
        <w:rFonts w:hint="default"/>
      </w:rPr>
    </w:lvl>
    <w:lvl w:ilvl="1">
      <w:start w:val="1"/>
      <w:numFmt w:val="decimal"/>
      <w:lvlText w:val="%1.%2."/>
      <w:lvlJc w:val="left"/>
      <w:pPr>
        <w:ind w:left="696" w:hanging="51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3" w15:restartNumberingAfterBreak="0">
    <w:nsid w:val="142F06FE"/>
    <w:multiLevelType w:val="hybridMultilevel"/>
    <w:tmpl w:val="C696DCA4"/>
    <w:lvl w:ilvl="0" w:tplc="08090005">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173B5D2D"/>
    <w:multiLevelType w:val="hybridMultilevel"/>
    <w:tmpl w:val="B6EACC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36FA0"/>
    <w:multiLevelType w:val="multilevel"/>
    <w:tmpl w:val="B644E964"/>
    <w:lvl w:ilvl="0">
      <w:start w:val="1"/>
      <w:numFmt w:val="decimal"/>
      <w:lvlText w:val="%1."/>
      <w:lvlJc w:val="left"/>
      <w:pPr>
        <w:ind w:left="420" w:hanging="420"/>
      </w:pPr>
      <w:rPr>
        <w:rFonts w:ascii="Trebuchet MS" w:hAnsi="Trebuchet MS" w:hint="default"/>
        <w:b/>
        <w:sz w:val="24"/>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D4C04"/>
    <w:multiLevelType w:val="hybridMultilevel"/>
    <w:tmpl w:val="0B32C0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E136F23"/>
    <w:multiLevelType w:val="multilevel"/>
    <w:tmpl w:val="C886692E"/>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052C20"/>
    <w:multiLevelType w:val="hybridMultilevel"/>
    <w:tmpl w:val="D90A0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B16FA"/>
    <w:multiLevelType w:val="multilevel"/>
    <w:tmpl w:val="45A41740"/>
    <w:lvl w:ilvl="0">
      <w:start w:val="3"/>
      <w:numFmt w:val="decimal"/>
      <w:lvlText w:val="%1."/>
      <w:lvlJc w:val="left"/>
      <w:pPr>
        <w:ind w:left="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100F62"/>
    <w:multiLevelType w:val="multilevel"/>
    <w:tmpl w:val="C628A94A"/>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4383" w:hanging="720"/>
      </w:pPr>
      <w:rPr>
        <w:rFonts w:hint="default"/>
      </w:rPr>
    </w:lvl>
    <w:lvl w:ilvl="4">
      <w:start w:val="1"/>
      <w:numFmt w:val="decimal"/>
      <w:lvlText w:val="%1.%2.%3.%4.%5."/>
      <w:lvlJc w:val="left"/>
      <w:pPr>
        <w:ind w:left="5964" w:hanging="1080"/>
      </w:pPr>
      <w:rPr>
        <w:rFonts w:hint="default"/>
      </w:rPr>
    </w:lvl>
    <w:lvl w:ilvl="5">
      <w:start w:val="1"/>
      <w:numFmt w:val="decimal"/>
      <w:lvlText w:val="%1.%2.%3.%4.%5.%6."/>
      <w:lvlJc w:val="left"/>
      <w:pPr>
        <w:ind w:left="7185" w:hanging="1080"/>
      </w:pPr>
      <w:rPr>
        <w:rFonts w:hint="default"/>
      </w:rPr>
    </w:lvl>
    <w:lvl w:ilvl="6">
      <w:start w:val="1"/>
      <w:numFmt w:val="decimal"/>
      <w:lvlText w:val="%1.%2.%3.%4.%5.%6.%7."/>
      <w:lvlJc w:val="left"/>
      <w:pPr>
        <w:ind w:left="8406" w:hanging="1080"/>
      </w:pPr>
      <w:rPr>
        <w:rFonts w:hint="default"/>
      </w:rPr>
    </w:lvl>
    <w:lvl w:ilvl="7">
      <w:start w:val="1"/>
      <w:numFmt w:val="decimal"/>
      <w:lvlText w:val="%1.%2.%3.%4.%5.%6.%7.%8."/>
      <w:lvlJc w:val="left"/>
      <w:pPr>
        <w:ind w:left="9987" w:hanging="1440"/>
      </w:pPr>
      <w:rPr>
        <w:rFonts w:hint="default"/>
      </w:rPr>
    </w:lvl>
    <w:lvl w:ilvl="8">
      <w:start w:val="1"/>
      <w:numFmt w:val="decimal"/>
      <w:lvlText w:val="%1.%2.%3.%4.%5.%6.%7.%8.%9."/>
      <w:lvlJc w:val="left"/>
      <w:pPr>
        <w:ind w:left="11208" w:hanging="1440"/>
      </w:pPr>
      <w:rPr>
        <w:rFonts w:hint="default"/>
      </w:rPr>
    </w:lvl>
  </w:abstractNum>
  <w:abstractNum w:abstractNumId="11" w15:restartNumberingAfterBreak="0">
    <w:nsid w:val="385960F8"/>
    <w:multiLevelType w:val="hybridMultilevel"/>
    <w:tmpl w:val="A2CC1A0C"/>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8D6D43"/>
    <w:multiLevelType w:val="hybridMultilevel"/>
    <w:tmpl w:val="21563568"/>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3E9936B5"/>
    <w:multiLevelType w:val="hybridMultilevel"/>
    <w:tmpl w:val="D3C6F658"/>
    <w:lvl w:ilvl="0" w:tplc="08090005">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44332C20"/>
    <w:multiLevelType w:val="hybridMultilevel"/>
    <w:tmpl w:val="11461BBC"/>
    <w:lvl w:ilvl="0" w:tplc="08090005">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905B0"/>
    <w:multiLevelType w:val="hybridMultilevel"/>
    <w:tmpl w:val="C7AA47E8"/>
    <w:lvl w:ilvl="0" w:tplc="08090005">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7" w15:restartNumberingAfterBreak="0">
    <w:nsid w:val="4833198C"/>
    <w:multiLevelType w:val="hybridMultilevel"/>
    <w:tmpl w:val="7F9602DE"/>
    <w:lvl w:ilvl="0" w:tplc="08090005">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49A20364"/>
    <w:multiLevelType w:val="hybridMultilevel"/>
    <w:tmpl w:val="A590F6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C0B0A"/>
    <w:multiLevelType w:val="hybridMultilevel"/>
    <w:tmpl w:val="7D2CA4B8"/>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D139A"/>
    <w:multiLevelType w:val="hybridMultilevel"/>
    <w:tmpl w:val="82DA6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05772"/>
    <w:multiLevelType w:val="hybridMultilevel"/>
    <w:tmpl w:val="7DE06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E01CFD"/>
    <w:multiLevelType w:val="hybridMultilevel"/>
    <w:tmpl w:val="9BB02D2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5E6E75FC"/>
    <w:multiLevelType w:val="hybridMultilevel"/>
    <w:tmpl w:val="235624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14961"/>
    <w:multiLevelType w:val="hybridMultilevel"/>
    <w:tmpl w:val="4924506C"/>
    <w:lvl w:ilvl="0" w:tplc="92C8800C">
      <w:start w:val="1"/>
      <w:numFmt w:val="decimal"/>
      <w:pStyle w:val="ListNumber"/>
      <w:lvlText w:val="%1."/>
      <w:lvlJc w:val="left"/>
      <w:pPr>
        <w:ind w:left="360" w:hanging="360"/>
      </w:pPr>
      <w:rPr>
        <w:rFonts w:hint="default"/>
        <w:b w:val="0"/>
        <w:bCs w:val="0"/>
      </w:rPr>
    </w:lvl>
    <w:lvl w:ilvl="1" w:tplc="08090019" w:tentative="1">
      <w:start w:val="1"/>
      <w:numFmt w:val="lowerLetter"/>
      <w:lvlText w:val="%2."/>
      <w:lvlJc w:val="left"/>
      <w:pPr>
        <w:ind w:left="-403" w:hanging="360"/>
      </w:pPr>
    </w:lvl>
    <w:lvl w:ilvl="2" w:tplc="0809001B" w:tentative="1">
      <w:start w:val="1"/>
      <w:numFmt w:val="lowerRoman"/>
      <w:lvlText w:val="%3."/>
      <w:lvlJc w:val="right"/>
      <w:pPr>
        <w:ind w:left="317" w:hanging="180"/>
      </w:pPr>
    </w:lvl>
    <w:lvl w:ilvl="3" w:tplc="0809000F" w:tentative="1">
      <w:start w:val="1"/>
      <w:numFmt w:val="decimal"/>
      <w:lvlText w:val="%4."/>
      <w:lvlJc w:val="left"/>
      <w:pPr>
        <w:ind w:left="1037" w:hanging="360"/>
      </w:pPr>
    </w:lvl>
    <w:lvl w:ilvl="4" w:tplc="08090019" w:tentative="1">
      <w:start w:val="1"/>
      <w:numFmt w:val="lowerLetter"/>
      <w:lvlText w:val="%5."/>
      <w:lvlJc w:val="left"/>
      <w:pPr>
        <w:ind w:left="1757" w:hanging="360"/>
      </w:pPr>
    </w:lvl>
    <w:lvl w:ilvl="5" w:tplc="0809001B" w:tentative="1">
      <w:start w:val="1"/>
      <w:numFmt w:val="lowerRoman"/>
      <w:lvlText w:val="%6."/>
      <w:lvlJc w:val="right"/>
      <w:pPr>
        <w:ind w:left="2477" w:hanging="180"/>
      </w:pPr>
    </w:lvl>
    <w:lvl w:ilvl="6" w:tplc="0809000F" w:tentative="1">
      <w:start w:val="1"/>
      <w:numFmt w:val="decimal"/>
      <w:lvlText w:val="%7."/>
      <w:lvlJc w:val="left"/>
      <w:pPr>
        <w:ind w:left="3197" w:hanging="360"/>
      </w:pPr>
    </w:lvl>
    <w:lvl w:ilvl="7" w:tplc="08090019" w:tentative="1">
      <w:start w:val="1"/>
      <w:numFmt w:val="lowerLetter"/>
      <w:lvlText w:val="%8."/>
      <w:lvlJc w:val="left"/>
      <w:pPr>
        <w:ind w:left="3917" w:hanging="360"/>
      </w:pPr>
    </w:lvl>
    <w:lvl w:ilvl="8" w:tplc="0809001B" w:tentative="1">
      <w:start w:val="1"/>
      <w:numFmt w:val="lowerRoman"/>
      <w:lvlText w:val="%9."/>
      <w:lvlJc w:val="right"/>
      <w:pPr>
        <w:ind w:left="4637" w:hanging="180"/>
      </w:pPr>
    </w:lvl>
  </w:abstractNum>
  <w:abstractNum w:abstractNumId="25" w15:restartNumberingAfterBreak="0">
    <w:nsid w:val="628315D4"/>
    <w:multiLevelType w:val="hybridMultilevel"/>
    <w:tmpl w:val="77C403DC"/>
    <w:lvl w:ilvl="0" w:tplc="96526DDE">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506664"/>
    <w:multiLevelType w:val="hybridMultilevel"/>
    <w:tmpl w:val="AC0AA498"/>
    <w:lvl w:ilvl="0" w:tplc="FF6C890C">
      <w:start w:val="1"/>
      <w:numFmt w:val="decimal"/>
      <w:lvlText w:val="%1."/>
      <w:lvlJc w:val="left"/>
      <w:pPr>
        <w:ind w:left="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B63F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B4E7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4A40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8C9F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C406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BE56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8239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8EE3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794782447">
    <w:abstractNumId w:val="25"/>
  </w:num>
  <w:num w:numId="2" w16cid:durableId="1997997523">
    <w:abstractNumId w:val="26"/>
  </w:num>
  <w:num w:numId="3" w16cid:durableId="1147937694">
    <w:abstractNumId w:val="9"/>
  </w:num>
  <w:num w:numId="4" w16cid:durableId="332340626">
    <w:abstractNumId w:val="10"/>
  </w:num>
  <w:num w:numId="5" w16cid:durableId="1697000092">
    <w:abstractNumId w:val="2"/>
  </w:num>
  <w:num w:numId="6" w16cid:durableId="1680891257">
    <w:abstractNumId w:val="19"/>
  </w:num>
  <w:num w:numId="7" w16cid:durableId="1567564524">
    <w:abstractNumId w:val="13"/>
  </w:num>
  <w:num w:numId="8" w16cid:durableId="1524050858">
    <w:abstractNumId w:val="3"/>
  </w:num>
  <w:num w:numId="9" w16cid:durableId="844981914">
    <w:abstractNumId w:val="14"/>
  </w:num>
  <w:num w:numId="10" w16cid:durableId="980378264">
    <w:abstractNumId w:val="17"/>
  </w:num>
  <w:num w:numId="11" w16cid:durableId="1725594392">
    <w:abstractNumId w:val="16"/>
  </w:num>
  <w:num w:numId="12" w16cid:durableId="295183367">
    <w:abstractNumId w:val="11"/>
  </w:num>
  <w:num w:numId="13" w16cid:durableId="28117341">
    <w:abstractNumId w:val="1"/>
  </w:num>
  <w:num w:numId="14" w16cid:durableId="1121654583">
    <w:abstractNumId w:val="20"/>
  </w:num>
  <w:num w:numId="15" w16cid:durableId="1372458307">
    <w:abstractNumId w:val="8"/>
  </w:num>
  <w:num w:numId="16" w16cid:durableId="1088039320">
    <w:abstractNumId w:val="7"/>
  </w:num>
  <w:num w:numId="17" w16cid:durableId="950820015">
    <w:abstractNumId w:val="0"/>
  </w:num>
  <w:num w:numId="18" w16cid:durableId="1801652207">
    <w:abstractNumId w:val="4"/>
  </w:num>
  <w:num w:numId="19" w16cid:durableId="1255092068">
    <w:abstractNumId w:val="15"/>
  </w:num>
  <w:num w:numId="20" w16cid:durableId="549657713">
    <w:abstractNumId w:val="18"/>
  </w:num>
  <w:num w:numId="21" w16cid:durableId="1840385630">
    <w:abstractNumId w:val="23"/>
  </w:num>
  <w:num w:numId="22" w16cid:durableId="480930542">
    <w:abstractNumId w:val="6"/>
  </w:num>
  <w:num w:numId="23" w16cid:durableId="1872450694">
    <w:abstractNumId w:val="21"/>
  </w:num>
  <w:num w:numId="24" w16cid:durableId="406268948">
    <w:abstractNumId w:val="22"/>
  </w:num>
  <w:num w:numId="25" w16cid:durableId="1569262087">
    <w:abstractNumId w:val="24"/>
  </w:num>
  <w:num w:numId="26" w16cid:durableId="1646936276">
    <w:abstractNumId w:val="24"/>
    <w:lvlOverride w:ilvl="0">
      <w:startOverride w:val="1"/>
    </w:lvlOverride>
  </w:num>
  <w:num w:numId="27" w16cid:durableId="239604584">
    <w:abstractNumId w:val="24"/>
  </w:num>
  <w:num w:numId="28" w16cid:durableId="1943805128">
    <w:abstractNumId w:val="24"/>
  </w:num>
  <w:num w:numId="29" w16cid:durableId="508955090">
    <w:abstractNumId w:val="24"/>
  </w:num>
  <w:num w:numId="30" w16cid:durableId="881669853">
    <w:abstractNumId w:val="24"/>
  </w:num>
  <w:num w:numId="31" w16cid:durableId="1327787797">
    <w:abstractNumId w:val="24"/>
  </w:num>
  <w:num w:numId="32" w16cid:durableId="1077746200">
    <w:abstractNumId w:val="24"/>
  </w:num>
  <w:num w:numId="33" w16cid:durableId="1550146510">
    <w:abstractNumId w:val="24"/>
  </w:num>
  <w:num w:numId="34" w16cid:durableId="1177888501">
    <w:abstractNumId w:val="5"/>
  </w:num>
  <w:num w:numId="35" w16cid:durableId="1651472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9176496">
    <w:abstractNumId w:val="12"/>
  </w:num>
  <w:num w:numId="37" w16cid:durableId="1475372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DC"/>
    <w:rsid w:val="00030501"/>
    <w:rsid w:val="00073434"/>
    <w:rsid w:val="00083F86"/>
    <w:rsid w:val="0011356F"/>
    <w:rsid w:val="0012397B"/>
    <w:rsid w:val="001352F4"/>
    <w:rsid w:val="001644A5"/>
    <w:rsid w:val="00190EA9"/>
    <w:rsid w:val="001C3580"/>
    <w:rsid w:val="001C6BBC"/>
    <w:rsid w:val="001E0B11"/>
    <w:rsid w:val="001F1D02"/>
    <w:rsid w:val="00263361"/>
    <w:rsid w:val="002D2390"/>
    <w:rsid w:val="00302DD7"/>
    <w:rsid w:val="00393389"/>
    <w:rsid w:val="003A2920"/>
    <w:rsid w:val="004001DC"/>
    <w:rsid w:val="00415883"/>
    <w:rsid w:val="0041610D"/>
    <w:rsid w:val="004346C3"/>
    <w:rsid w:val="00464FC1"/>
    <w:rsid w:val="00481F64"/>
    <w:rsid w:val="004C4F24"/>
    <w:rsid w:val="004E3ECB"/>
    <w:rsid w:val="004F51B9"/>
    <w:rsid w:val="00503DD1"/>
    <w:rsid w:val="005377B4"/>
    <w:rsid w:val="00653A43"/>
    <w:rsid w:val="00691E12"/>
    <w:rsid w:val="006A2565"/>
    <w:rsid w:val="006B48DC"/>
    <w:rsid w:val="006C0C09"/>
    <w:rsid w:val="00730E2C"/>
    <w:rsid w:val="00791194"/>
    <w:rsid w:val="00794A2B"/>
    <w:rsid w:val="007A5DB5"/>
    <w:rsid w:val="007F65A7"/>
    <w:rsid w:val="0081695D"/>
    <w:rsid w:val="008240CD"/>
    <w:rsid w:val="008E7F4D"/>
    <w:rsid w:val="009015A2"/>
    <w:rsid w:val="00901EA9"/>
    <w:rsid w:val="009422D4"/>
    <w:rsid w:val="00962BB6"/>
    <w:rsid w:val="009834B8"/>
    <w:rsid w:val="009D5DA9"/>
    <w:rsid w:val="00A373CB"/>
    <w:rsid w:val="00A760A0"/>
    <w:rsid w:val="00B84E10"/>
    <w:rsid w:val="00BB6321"/>
    <w:rsid w:val="00BC429D"/>
    <w:rsid w:val="00C94A51"/>
    <w:rsid w:val="00CA45AA"/>
    <w:rsid w:val="00D0144E"/>
    <w:rsid w:val="00D52C0C"/>
    <w:rsid w:val="00D7403D"/>
    <w:rsid w:val="00DE7108"/>
    <w:rsid w:val="00E024E1"/>
    <w:rsid w:val="00E10AF7"/>
    <w:rsid w:val="00E15B6F"/>
    <w:rsid w:val="00E26176"/>
    <w:rsid w:val="00EA6E79"/>
    <w:rsid w:val="00EC788A"/>
    <w:rsid w:val="00EF14DC"/>
    <w:rsid w:val="00EF5553"/>
    <w:rsid w:val="00E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BE8C"/>
  <w15:chartTrackingRefBased/>
  <w15:docId w15:val="{6563A204-BB29-8444-B041-7A9C5F2D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8DC"/>
  </w:style>
  <w:style w:type="paragraph" w:styleId="Heading1">
    <w:name w:val="heading 1"/>
    <w:basedOn w:val="Normal"/>
    <w:next w:val="Normal"/>
    <w:link w:val="Heading1Char"/>
    <w:uiPriority w:val="9"/>
    <w:qFormat/>
    <w:rsid w:val="00794A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3"/>
    <w:next w:val="Normal"/>
    <w:link w:val="Heading2Char"/>
    <w:autoRedefine/>
    <w:uiPriority w:val="9"/>
    <w:unhideWhenUsed/>
    <w:qFormat/>
    <w:rsid w:val="00393389"/>
    <w:pPr>
      <w:keepNext w:val="0"/>
      <w:keepLines w:val="0"/>
      <w:numPr>
        <w:ilvl w:val="1"/>
        <w:numId w:val="34"/>
      </w:numPr>
      <w:spacing w:before="0" w:after="120"/>
      <w:outlineLvl w:val="1"/>
    </w:pPr>
    <w:rPr>
      <w:rFonts w:ascii="Trebuchet MS" w:eastAsiaTheme="minorHAnsi" w:hAnsi="Trebuchet MS" w:cstheme="minorBidi"/>
      <w:b/>
      <w:bCs/>
      <w:color w:val="000000" w:themeColor="text1"/>
      <w:sz w:val="22"/>
      <w:szCs w:val="22"/>
      <w:lang w:val="en-GB"/>
    </w:rPr>
  </w:style>
  <w:style w:type="paragraph" w:styleId="Heading3">
    <w:name w:val="heading 3"/>
    <w:basedOn w:val="Normal"/>
    <w:next w:val="Normal"/>
    <w:link w:val="Heading3Char"/>
    <w:uiPriority w:val="9"/>
    <w:semiHidden/>
    <w:unhideWhenUsed/>
    <w:qFormat/>
    <w:rsid w:val="0039338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0CD"/>
    <w:pPr>
      <w:ind w:left="720"/>
      <w:contextualSpacing/>
    </w:pPr>
  </w:style>
  <w:style w:type="character" w:styleId="Hyperlink">
    <w:name w:val="Hyperlink"/>
    <w:basedOn w:val="DefaultParagraphFont"/>
    <w:uiPriority w:val="99"/>
    <w:unhideWhenUsed/>
    <w:rsid w:val="008240CD"/>
    <w:rPr>
      <w:color w:val="0563C1" w:themeColor="hyperlink"/>
      <w:u w:val="single"/>
    </w:rPr>
  </w:style>
  <w:style w:type="character" w:styleId="UnresolvedMention">
    <w:name w:val="Unresolved Mention"/>
    <w:basedOn w:val="DefaultParagraphFont"/>
    <w:uiPriority w:val="99"/>
    <w:semiHidden/>
    <w:unhideWhenUsed/>
    <w:rsid w:val="008240CD"/>
    <w:rPr>
      <w:color w:val="605E5C"/>
      <w:shd w:val="clear" w:color="auto" w:fill="E1DFDD"/>
    </w:rPr>
  </w:style>
  <w:style w:type="paragraph" w:styleId="BalloonText">
    <w:name w:val="Balloon Text"/>
    <w:basedOn w:val="Normal"/>
    <w:link w:val="BalloonTextChar"/>
    <w:uiPriority w:val="99"/>
    <w:semiHidden/>
    <w:unhideWhenUsed/>
    <w:rsid w:val="001135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356F"/>
    <w:rPr>
      <w:rFonts w:ascii="Times New Roman" w:hAnsi="Times New Roman" w:cs="Times New Roman"/>
      <w:sz w:val="18"/>
      <w:szCs w:val="18"/>
    </w:rPr>
  </w:style>
  <w:style w:type="paragraph" w:styleId="Header">
    <w:name w:val="header"/>
    <w:basedOn w:val="Normal"/>
    <w:link w:val="HeaderChar"/>
    <w:uiPriority w:val="99"/>
    <w:unhideWhenUsed/>
    <w:rsid w:val="004001DC"/>
    <w:pPr>
      <w:tabs>
        <w:tab w:val="center" w:pos="4513"/>
        <w:tab w:val="right" w:pos="9026"/>
      </w:tabs>
    </w:pPr>
  </w:style>
  <w:style w:type="character" w:customStyle="1" w:styleId="HeaderChar">
    <w:name w:val="Header Char"/>
    <w:basedOn w:val="DefaultParagraphFont"/>
    <w:link w:val="Header"/>
    <w:uiPriority w:val="99"/>
    <w:rsid w:val="004001DC"/>
  </w:style>
  <w:style w:type="paragraph" w:styleId="Footer">
    <w:name w:val="footer"/>
    <w:basedOn w:val="Normal"/>
    <w:link w:val="FooterChar"/>
    <w:uiPriority w:val="99"/>
    <w:unhideWhenUsed/>
    <w:rsid w:val="004001DC"/>
    <w:pPr>
      <w:tabs>
        <w:tab w:val="center" w:pos="4513"/>
        <w:tab w:val="right" w:pos="9026"/>
      </w:tabs>
    </w:pPr>
  </w:style>
  <w:style w:type="character" w:customStyle="1" w:styleId="FooterChar">
    <w:name w:val="Footer Char"/>
    <w:basedOn w:val="DefaultParagraphFont"/>
    <w:link w:val="Footer"/>
    <w:uiPriority w:val="99"/>
    <w:rsid w:val="004001DC"/>
  </w:style>
  <w:style w:type="paragraph" w:styleId="NormalWeb">
    <w:name w:val="Normal (Web)"/>
    <w:basedOn w:val="Normal"/>
    <w:uiPriority w:val="99"/>
    <w:unhideWhenUsed/>
    <w:rsid w:val="00263361"/>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63361"/>
  </w:style>
  <w:style w:type="character" w:customStyle="1" w:styleId="apple-converted-space">
    <w:name w:val="apple-converted-space"/>
    <w:basedOn w:val="DefaultParagraphFont"/>
    <w:rsid w:val="001644A5"/>
  </w:style>
  <w:style w:type="character" w:styleId="FollowedHyperlink">
    <w:name w:val="FollowedHyperlink"/>
    <w:basedOn w:val="DefaultParagraphFont"/>
    <w:uiPriority w:val="99"/>
    <w:semiHidden/>
    <w:unhideWhenUsed/>
    <w:rsid w:val="00CA45AA"/>
    <w:rPr>
      <w:color w:val="954F72" w:themeColor="followedHyperlink"/>
      <w:u w:val="single"/>
    </w:rPr>
  </w:style>
  <w:style w:type="table" w:styleId="TableGrid">
    <w:name w:val="Table Grid"/>
    <w:basedOn w:val="TableNormal"/>
    <w:uiPriority w:val="59"/>
    <w:rsid w:val="00073434"/>
    <w:pPr>
      <w:spacing w:after="80"/>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
    <w:name w:val="List_Number"/>
    <w:basedOn w:val="ListParagraph"/>
    <w:link w:val="ListNumberChar"/>
    <w:qFormat/>
    <w:rsid w:val="00073434"/>
    <w:pPr>
      <w:numPr>
        <w:numId w:val="25"/>
      </w:numPr>
      <w:spacing w:after="120"/>
      <w:contextualSpacing w:val="0"/>
      <w:jc w:val="both"/>
    </w:pPr>
    <w:rPr>
      <w:rFonts w:ascii="Trebuchet MS" w:hAnsi="Trebuchet MS"/>
      <w:sz w:val="22"/>
      <w:szCs w:val="22"/>
      <w:lang w:val="en-GB"/>
    </w:rPr>
  </w:style>
  <w:style w:type="character" w:customStyle="1" w:styleId="ListNumberChar">
    <w:name w:val="List_Number Char"/>
    <w:basedOn w:val="DefaultParagraphFont"/>
    <w:link w:val="ListNumber"/>
    <w:rsid w:val="00073434"/>
    <w:rPr>
      <w:rFonts w:ascii="Trebuchet MS" w:hAnsi="Trebuchet MS"/>
      <w:sz w:val="22"/>
      <w:szCs w:val="22"/>
      <w:lang w:val="en-GB"/>
    </w:rPr>
  </w:style>
  <w:style w:type="character" w:styleId="CommentReference">
    <w:name w:val="annotation reference"/>
    <w:basedOn w:val="DefaultParagraphFont"/>
    <w:uiPriority w:val="99"/>
    <w:semiHidden/>
    <w:unhideWhenUsed/>
    <w:rsid w:val="00503DD1"/>
    <w:rPr>
      <w:sz w:val="16"/>
      <w:szCs w:val="16"/>
    </w:rPr>
  </w:style>
  <w:style w:type="paragraph" w:styleId="CommentText">
    <w:name w:val="annotation text"/>
    <w:basedOn w:val="Normal"/>
    <w:link w:val="CommentTextChar"/>
    <w:uiPriority w:val="99"/>
    <w:unhideWhenUsed/>
    <w:rsid w:val="00503DD1"/>
    <w:pPr>
      <w:spacing w:after="80"/>
      <w:jc w:val="both"/>
    </w:pPr>
    <w:rPr>
      <w:rFonts w:ascii="Trebuchet MS" w:hAnsi="Trebuchet MS"/>
      <w:color w:val="000000" w:themeColor="text1"/>
      <w:sz w:val="20"/>
      <w:szCs w:val="20"/>
      <w:lang w:val="en-GB"/>
    </w:rPr>
  </w:style>
  <w:style w:type="character" w:customStyle="1" w:styleId="CommentTextChar">
    <w:name w:val="Comment Text Char"/>
    <w:basedOn w:val="DefaultParagraphFont"/>
    <w:link w:val="CommentText"/>
    <w:uiPriority w:val="99"/>
    <w:rsid w:val="00503DD1"/>
    <w:rPr>
      <w:rFonts w:ascii="Trebuchet MS" w:hAnsi="Trebuchet MS"/>
      <w:color w:val="000000" w:themeColor="text1"/>
      <w:sz w:val="20"/>
      <w:szCs w:val="20"/>
      <w:lang w:val="en-GB"/>
    </w:rPr>
  </w:style>
  <w:style w:type="character" w:customStyle="1" w:styleId="Heading2Char">
    <w:name w:val="Heading 2 Char"/>
    <w:basedOn w:val="DefaultParagraphFont"/>
    <w:link w:val="Heading2"/>
    <w:uiPriority w:val="9"/>
    <w:rsid w:val="00393389"/>
    <w:rPr>
      <w:rFonts w:ascii="Trebuchet MS" w:hAnsi="Trebuchet MS"/>
      <w:b/>
      <w:bCs/>
      <w:color w:val="000000" w:themeColor="text1"/>
      <w:sz w:val="22"/>
      <w:szCs w:val="22"/>
      <w:lang w:val="en-GB"/>
    </w:rPr>
  </w:style>
  <w:style w:type="character" w:customStyle="1" w:styleId="Heading3Char">
    <w:name w:val="Heading 3 Char"/>
    <w:basedOn w:val="DefaultParagraphFont"/>
    <w:link w:val="Heading3"/>
    <w:uiPriority w:val="9"/>
    <w:semiHidden/>
    <w:rsid w:val="00393389"/>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794A2B"/>
    <w:rPr>
      <w:rFonts w:asciiTheme="majorHAnsi" w:eastAsiaTheme="majorEastAsia" w:hAnsiTheme="majorHAnsi" w:cstheme="majorBidi"/>
      <w:color w:val="2F5496" w:themeColor="accent1" w:themeShade="BF"/>
      <w:sz w:val="32"/>
      <w:szCs w:val="32"/>
    </w:rPr>
  </w:style>
  <w:style w:type="paragraph" w:customStyle="1" w:styleId="Questionstyle">
    <w:name w:val="Question style"/>
    <w:basedOn w:val="Normal"/>
    <w:next w:val="Normal"/>
    <w:link w:val="QuestionstyleChar"/>
    <w:autoRedefine/>
    <w:qFormat/>
    <w:rsid w:val="00794A2B"/>
    <w:pPr>
      <w:numPr>
        <w:numId w:val="36"/>
      </w:numPr>
      <w:spacing w:after="250" w:line="276" w:lineRule="auto"/>
      <w:contextualSpacing/>
      <w:jc w:val="both"/>
    </w:pPr>
    <w:rPr>
      <w:rFonts w:ascii="Arial" w:eastAsiaTheme="minorEastAsia" w:hAnsi="Arial" w:cs="Arial"/>
      <w:b/>
      <w:color w:val="1A1A1A" w:themeColor="background1" w:themeShade="1A"/>
      <w:sz w:val="22"/>
      <w:szCs w:val="22"/>
      <w:lang w:val="en-GB"/>
    </w:rPr>
  </w:style>
  <w:style w:type="character" w:customStyle="1" w:styleId="QuestionstyleChar">
    <w:name w:val="Question style Char"/>
    <w:basedOn w:val="DefaultParagraphFont"/>
    <w:link w:val="Questionstyle"/>
    <w:rsid w:val="00794A2B"/>
    <w:rPr>
      <w:rFonts w:ascii="Arial" w:eastAsiaTheme="minorEastAsia" w:hAnsi="Arial" w:cs="Arial"/>
      <w:b/>
      <w:color w:val="1A1A1A" w:themeColor="background1" w:themeShade="1A"/>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08214">
      <w:bodyDiv w:val="1"/>
      <w:marLeft w:val="0"/>
      <w:marRight w:val="0"/>
      <w:marTop w:val="0"/>
      <w:marBottom w:val="0"/>
      <w:divBdr>
        <w:top w:val="none" w:sz="0" w:space="0" w:color="auto"/>
        <w:left w:val="none" w:sz="0" w:space="0" w:color="auto"/>
        <w:bottom w:val="none" w:sz="0" w:space="0" w:color="auto"/>
        <w:right w:val="none" w:sz="0" w:space="0" w:color="auto"/>
      </w:divBdr>
    </w:div>
    <w:div w:id="1218777865">
      <w:bodyDiv w:val="1"/>
      <w:marLeft w:val="0"/>
      <w:marRight w:val="0"/>
      <w:marTop w:val="0"/>
      <w:marBottom w:val="0"/>
      <w:divBdr>
        <w:top w:val="none" w:sz="0" w:space="0" w:color="auto"/>
        <w:left w:val="none" w:sz="0" w:space="0" w:color="auto"/>
        <w:bottom w:val="none" w:sz="0" w:space="0" w:color="auto"/>
        <w:right w:val="none" w:sz="0" w:space="0" w:color="auto"/>
      </w:divBdr>
      <w:divsChild>
        <w:div w:id="69272585">
          <w:marLeft w:val="0"/>
          <w:marRight w:val="0"/>
          <w:marTop w:val="0"/>
          <w:marBottom w:val="0"/>
          <w:divBdr>
            <w:top w:val="none" w:sz="0" w:space="0" w:color="auto"/>
            <w:left w:val="none" w:sz="0" w:space="0" w:color="auto"/>
            <w:bottom w:val="none" w:sz="0" w:space="0" w:color="auto"/>
            <w:right w:val="none" w:sz="0" w:space="0" w:color="auto"/>
          </w:divBdr>
          <w:divsChild>
            <w:div w:id="544686101">
              <w:marLeft w:val="0"/>
              <w:marRight w:val="0"/>
              <w:marTop w:val="0"/>
              <w:marBottom w:val="0"/>
              <w:divBdr>
                <w:top w:val="none" w:sz="0" w:space="0" w:color="auto"/>
                <w:left w:val="none" w:sz="0" w:space="0" w:color="auto"/>
                <w:bottom w:val="none" w:sz="0" w:space="0" w:color="auto"/>
                <w:right w:val="none" w:sz="0" w:space="0" w:color="auto"/>
              </w:divBdr>
              <w:divsChild>
                <w:div w:id="3778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8300">
      <w:bodyDiv w:val="1"/>
      <w:marLeft w:val="0"/>
      <w:marRight w:val="0"/>
      <w:marTop w:val="0"/>
      <w:marBottom w:val="0"/>
      <w:divBdr>
        <w:top w:val="none" w:sz="0" w:space="0" w:color="auto"/>
        <w:left w:val="none" w:sz="0" w:space="0" w:color="auto"/>
        <w:bottom w:val="none" w:sz="0" w:space="0" w:color="auto"/>
        <w:right w:val="none" w:sz="0" w:space="0" w:color="auto"/>
      </w:divBdr>
    </w:div>
    <w:div w:id="1412854026">
      <w:bodyDiv w:val="1"/>
      <w:marLeft w:val="0"/>
      <w:marRight w:val="0"/>
      <w:marTop w:val="0"/>
      <w:marBottom w:val="0"/>
      <w:divBdr>
        <w:top w:val="none" w:sz="0" w:space="0" w:color="auto"/>
        <w:left w:val="none" w:sz="0" w:space="0" w:color="auto"/>
        <w:bottom w:val="none" w:sz="0" w:space="0" w:color="auto"/>
        <w:right w:val="none" w:sz="0" w:space="0" w:color="auto"/>
      </w:divBdr>
    </w:div>
    <w:div w:id="1738743469">
      <w:bodyDiv w:val="1"/>
      <w:marLeft w:val="0"/>
      <w:marRight w:val="0"/>
      <w:marTop w:val="0"/>
      <w:marBottom w:val="0"/>
      <w:divBdr>
        <w:top w:val="none" w:sz="0" w:space="0" w:color="auto"/>
        <w:left w:val="none" w:sz="0" w:space="0" w:color="auto"/>
        <w:bottom w:val="none" w:sz="0" w:space="0" w:color="auto"/>
        <w:right w:val="none" w:sz="0" w:space="0" w:color="auto"/>
      </w:divBdr>
      <w:divsChild>
        <w:div w:id="1743719854">
          <w:marLeft w:val="0"/>
          <w:marRight w:val="0"/>
          <w:marTop w:val="0"/>
          <w:marBottom w:val="0"/>
          <w:divBdr>
            <w:top w:val="none" w:sz="0" w:space="0" w:color="auto"/>
            <w:left w:val="none" w:sz="0" w:space="0" w:color="auto"/>
            <w:bottom w:val="none" w:sz="0" w:space="0" w:color="auto"/>
            <w:right w:val="none" w:sz="0" w:space="0" w:color="auto"/>
          </w:divBdr>
          <w:divsChild>
            <w:div w:id="1146432561">
              <w:marLeft w:val="0"/>
              <w:marRight w:val="0"/>
              <w:marTop w:val="0"/>
              <w:marBottom w:val="0"/>
              <w:divBdr>
                <w:top w:val="none" w:sz="0" w:space="0" w:color="auto"/>
                <w:left w:val="none" w:sz="0" w:space="0" w:color="auto"/>
                <w:bottom w:val="none" w:sz="0" w:space="0" w:color="auto"/>
                <w:right w:val="none" w:sz="0" w:space="0" w:color="auto"/>
              </w:divBdr>
              <w:divsChild>
                <w:div w:id="4116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3182">
      <w:bodyDiv w:val="1"/>
      <w:marLeft w:val="0"/>
      <w:marRight w:val="0"/>
      <w:marTop w:val="0"/>
      <w:marBottom w:val="0"/>
      <w:divBdr>
        <w:top w:val="none" w:sz="0" w:space="0" w:color="auto"/>
        <w:left w:val="none" w:sz="0" w:space="0" w:color="auto"/>
        <w:bottom w:val="none" w:sz="0" w:space="0" w:color="auto"/>
        <w:right w:val="none" w:sz="0" w:space="0" w:color="auto"/>
      </w:divBdr>
    </w:div>
    <w:div w:id="21241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europex.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opex.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elestretti/Downloads/Consultation%20Response%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c478bc3-9cf9-465c-8706-3f58c98a7a49" xsi:nil="true"/>
    <lcf76f155ced4ddcb4097134ff3c332f xmlns="6957818f-ee24-4bcf-97c9-7c0f3b6498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BB81760880CA4B9DC574668E66A756" ma:contentTypeVersion="17" ma:contentTypeDescription="Een nieuw document maken." ma:contentTypeScope="" ma:versionID="d54b582dbcc157090f68d1f77117a849">
  <xsd:schema xmlns:xsd="http://www.w3.org/2001/XMLSchema" xmlns:xs="http://www.w3.org/2001/XMLSchema" xmlns:p="http://schemas.microsoft.com/office/2006/metadata/properties" xmlns:ns2="6957818f-ee24-4bcf-97c9-7c0f3b6498a4" xmlns:ns3="4c478bc3-9cf9-465c-8706-3f58c98a7a49" targetNamespace="http://schemas.microsoft.com/office/2006/metadata/properties" ma:root="true" ma:fieldsID="cf420809967a2fbac65278f64c748031" ns2:_="" ns3:_="">
    <xsd:import namespace="6957818f-ee24-4bcf-97c9-7c0f3b6498a4"/>
    <xsd:import namespace="4c478bc3-9cf9-465c-8706-3f58c98a7a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7818f-ee24-4bcf-97c9-7c0f3b649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a623e9dc-0829-43ce-b3a5-e6f4cafcb6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478bc3-9cf9-465c-8706-3f58c98a7a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457d7a-8cec-4899-a4e1-78b39216a6ec}" ma:internalName="TaxCatchAll" ma:showField="CatchAllData" ma:web="4c478bc3-9cf9-465c-8706-3f58c98a7a4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2589A-B85B-DA44-8B11-0E1135B71696}">
  <ds:schemaRefs>
    <ds:schemaRef ds:uri="http://schemas.openxmlformats.org/officeDocument/2006/bibliography"/>
  </ds:schemaRefs>
</ds:datastoreItem>
</file>

<file path=customXml/itemProps2.xml><?xml version="1.0" encoding="utf-8"?>
<ds:datastoreItem xmlns:ds="http://schemas.openxmlformats.org/officeDocument/2006/customXml" ds:itemID="{A2F4C2C3-4544-48F3-B05C-2AD4E6597C39}">
  <ds:schemaRefs>
    <ds:schemaRef ds:uri="http://schemas.microsoft.com/office/2006/metadata/properties"/>
    <ds:schemaRef ds:uri="http://schemas.microsoft.com/office/infopath/2007/PartnerControls"/>
    <ds:schemaRef ds:uri="4c478bc3-9cf9-465c-8706-3f58c98a7a49"/>
    <ds:schemaRef ds:uri="6957818f-ee24-4bcf-97c9-7c0f3b6498a4"/>
  </ds:schemaRefs>
</ds:datastoreItem>
</file>

<file path=customXml/itemProps3.xml><?xml version="1.0" encoding="utf-8"?>
<ds:datastoreItem xmlns:ds="http://schemas.openxmlformats.org/officeDocument/2006/customXml" ds:itemID="{4B5C527C-3F83-4D7E-927D-C188D2B9F196}">
  <ds:schemaRefs>
    <ds:schemaRef ds:uri="http://schemas.microsoft.com/sharepoint/v3/contenttype/forms"/>
  </ds:schemaRefs>
</ds:datastoreItem>
</file>

<file path=customXml/itemProps4.xml><?xml version="1.0" encoding="utf-8"?>
<ds:datastoreItem xmlns:ds="http://schemas.openxmlformats.org/officeDocument/2006/customXml" ds:itemID="{D6037F1C-EB2A-4083-8CFD-03A484A7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7818f-ee24-4bcf-97c9-7c0f3b6498a4"/>
    <ds:schemaRef ds:uri="4c478bc3-9cf9-465c-8706-3f58c98a7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Consultation Response Template-2.dotx</Template>
  <TotalTime>114</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Stretti</dc:creator>
  <cp:keywords/>
  <dc:description/>
  <cp:lastModifiedBy>Florian Zeilinger</cp:lastModifiedBy>
  <cp:revision>9</cp:revision>
  <cp:lastPrinted>2020-11-12T10:00:00Z</cp:lastPrinted>
  <dcterms:created xsi:type="dcterms:W3CDTF">2025-06-11T19:41:00Z</dcterms:created>
  <dcterms:modified xsi:type="dcterms:W3CDTF">2025-07-04T09:58:00Z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0x010100DEBB81760880CA4B9DC574668E66A756</vt:lpwstr>
  </property>
</Properties>
</file>